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372505" w:displacedByCustomXml="next"/>
    <w:sdt>
      <w:sdtPr>
        <w:rPr>
          <w:rFonts w:eastAsiaTheme="majorEastAsia"/>
          <w:lang w:val="hr-HR"/>
        </w:rPr>
        <w:id w:val="392012516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153E4F" w14:paraId="6A53BA26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77777777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153E4F" w14:paraId="44A42854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bidi="en-US"/>
                  </w:rPr>
                  <w:alias w:val="Naslov"/>
                  <w:id w:val="16117767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291924C3" w14:textId="3989A5FB" w:rsidR="00153E4F" w:rsidRDefault="00AC7B49" w:rsidP="00153E4F">
                    <w:pPr>
                      <w:pStyle w:val="Bezproreda"/>
                      <w:spacing w:after="240"/>
                      <w:rPr>
                        <w:rFonts w:eastAsiaTheme="majorEastAsia"/>
                        <w:color w:val="5B9BD5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80"/>
                        <w:szCs w:val="80"/>
                        <w:lang w:bidi="en-US"/>
                      </w:rPr>
                      <w:t>PRILOG I</w:t>
                    </w:r>
                  </w:p>
                </w:sdtContent>
              </w:sdt>
            </w:tc>
          </w:tr>
          <w:tr w:rsidR="00153E4F" w14:paraId="27247B16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8ABF009" w14:textId="2C2F7656" w:rsidR="00153E4F" w:rsidRPr="00E73548" w:rsidRDefault="00000000" w:rsidP="00153E4F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</w:rPr>
                </w:pPr>
                <w:sdt>
                  <w:sdtPr>
                    <w:rPr>
                      <w:rFonts w:eastAsiaTheme="majorEastAsia"/>
                      <w:sz w:val="32"/>
                      <w:szCs w:val="32"/>
                      <w:lang w:val="hr-HR"/>
                    </w:rPr>
                    <w:alias w:val="Podnaslov"/>
                    <w:id w:val="16117768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0D6759">
                      <w:rPr>
                        <w:rFonts w:eastAsiaTheme="majorEastAsia"/>
                        <w:sz w:val="32"/>
                        <w:szCs w:val="32"/>
                        <w:lang w:val="hr-HR"/>
                      </w:rPr>
                      <w:t>OPIS PREDMETA NABAVE</w:t>
                    </w:r>
                  </w:sdtContent>
                </w:sdt>
              </w:p>
            </w:tc>
          </w:tr>
          <w:bookmarkEnd w:id="0"/>
        </w:tbl>
        <w:p w14:paraId="3D92D176" w14:textId="77777777" w:rsidR="00153E4F" w:rsidRDefault="00153E4F" w:rsidP="00CC3C4E"/>
        <w:p w14:paraId="447A66DF" w14:textId="77777777" w:rsidR="00153E4F" w:rsidRDefault="00153E4F" w:rsidP="00CC3C4E"/>
        <w:p w14:paraId="26C94C09" w14:textId="77777777" w:rsidR="00153E4F" w:rsidRDefault="00153E4F" w:rsidP="00CC3C4E"/>
        <w:p w14:paraId="3EEF70E2" w14:textId="337A9E42" w:rsidR="00153E4F" w:rsidRPr="00153E4F" w:rsidRDefault="00153E4F" w:rsidP="00CC3C4E">
          <w:pPr>
            <w:rPr>
              <w:rFonts w:eastAsia="Times New Roman"/>
              <w:sz w:val="40"/>
              <w:szCs w:val="40"/>
            </w:rPr>
          </w:pPr>
          <w:r>
            <w:br w:type="page"/>
          </w:r>
        </w:p>
      </w:sdtContent>
    </w:sdt>
    <w:p w14:paraId="76032931" w14:textId="65F4C4C0" w:rsidR="00083314" w:rsidRDefault="00000000" w:rsidP="00CC3C4E">
      <w:pPr>
        <w:pStyle w:val="Naslov"/>
      </w:pPr>
      <w:sdt>
        <w:sdtPr>
          <w:alias w:val="Podnaslov"/>
          <w:id w:val="74098550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0D6759">
            <w:t>OPIS PREDMETA NABAVE</w:t>
          </w:r>
        </w:sdtContent>
      </w:sdt>
    </w:p>
    <w:p w14:paraId="136F91BE" w14:textId="3D7C4D0A" w:rsidR="00452253" w:rsidRPr="00CC3C4E" w:rsidRDefault="00CC3C4E" w:rsidP="000F4399">
      <w:pPr>
        <w:pStyle w:val="Naslov2"/>
      </w:pPr>
      <w:r w:rsidRPr="00CC3C4E">
        <w:t>Osnovne karakteristike Parka prirode Telašćica</w:t>
      </w:r>
    </w:p>
    <w:p w14:paraId="4F2737C7" w14:textId="1039BAA9" w:rsidR="003903BB" w:rsidRDefault="00494074" w:rsidP="00725311">
      <w:r w:rsidRPr="00494074">
        <w:t>P</w:t>
      </w:r>
      <w:r>
        <w:t>ark prirode</w:t>
      </w:r>
      <w:r w:rsidRPr="00494074">
        <w:t xml:space="preserve"> Telašćica nalazi se u srednjem Jadranu, u sustavu sjevernodalmatinskih otoka, na krajnjem jugo-istočnom dijelu Dugog otoka i Zadarske županije.</w:t>
      </w:r>
      <w:r w:rsidR="00D313EC">
        <w:t xml:space="preserve"> Prvi je</w:t>
      </w:r>
      <w:r w:rsidR="00D313EC" w:rsidRPr="00D313EC">
        <w:t xml:space="preserve"> i jedan je od svega dva „morska“ parka prirode u Hrvatskoj, ukupne površine 6.999,28 ha, od čega 2531,14 ha pripada kopnu, a veći dio od 4.468,15 ha se odnosi na more. </w:t>
      </w:r>
      <w:r w:rsidRPr="00494074">
        <w:t xml:space="preserve"> Administrativno se nalazi u sastavu </w:t>
      </w:r>
      <w:r w:rsidR="00794462">
        <w:t>o</w:t>
      </w:r>
      <w:r w:rsidRPr="00494074">
        <w:t>pćine Sali.</w:t>
      </w:r>
      <w:r w:rsidR="00725311">
        <w:t xml:space="preserve"> </w:t>
      </w:r>
      <w:r w:rsidR="00725311">
        <w:rPr>
          <w:rFonts w:ascii="Calibri" w:eastAsia="Calibri" w:hAnsi="Calibri" w:cs="Calibri"/>
        </w:rPr>
        <w:t>Okružen je</w:t>
      </w:r>
      <w:r w:rsidR="00725311" w:rsidRPr="00D51B39">
        <w:rPr>
          <w:rFonts w:ascii="Calibri" w:eastAsia="Calibri" w:hAnsi="Calibri" w:cs="Calibri"/>
        </w:rPr>
        <w:t xml:space="preserve"> otvorenim morem s zapadne strane</w:t>
      </w:r>
      <w:r w:rsidR="00725311">
        <w:rPr>
          <w:rFonts w:ascii="Calibri" w:eastAsia="Calibri" w:hAnsi="Calibri" w:cs="Calibri"/>
        </w:rPr>
        <w:t>, a na jugo-istočnom dijelu</w:t>
      </w:r>
      <w:r w:rsidR="00725311" w:rsidRPr="00D51B39">
        <w:rPr>
          <w:rFonts w:ascii="Calibri" w:eastAsia="Calibri" w:hAnsi="Calibri" w:cs="Calibri"/>
        </w:rPr>
        <w:t xml:space="preserve"> je arhipelag Šibensko-kninske županije</w:t>
      </w:r>
      <w:r w:rsidR="00725311" w:rsidRPr="71C1A60E">
        <w:rPr>
          <w:rFonts w:ascii="Calibri" w:eastAsia="Calibri" w:hAnsi="Calibri" w:cs="Calibri"/>
        </w:rPr>
        <w:t xml:space="preserve"> odnosno Nacionalni park Kornati. Na sjeveru je </w:t>
      </w:r>
      <w:proofErr w:type="spellStart"/>
      <w:r w:rsidR="00725311" w:rsidRPr="71C1A60E">
        <w:rPr>
          <w:rFonts w:ascii="Calibri" w:eastAsia="Calibri" w:hAnsi="Calibri" w:cs="Calibri"/>
        </w:rPr>
        <w:t>Lavdarski</w:t>
      </w:r>
      <w:proofErr w:type="spellEnd"/>
      <w:r w:rsidR="00725311" w:rsidRPr="71C1A60E">
        <w:rPr>
          <w:rFonts w:ascii="Calibri" w:eastAsia="Calibri" w:hAnsi="Calibri" w:cs="Calibri"/>
        </w:rPr>
        <w:t xml:space="preserve"> kanal s otokom </w:t>
      </w:r>
      <w:proofErr w:type="spellStart"/>
      <w:r w:rsidR="00725311" w:rsidRPr="71C1A60E">
        <w:rPr>
          <w:rFonts w:ascii="Calibri" w:eastAsia="Calibri" w:hAnsi="Calibri" w:cs="Calibri"/>
        </w:rPr>
        <w:t>Lavdara</w:t>
      </w:r>
      <w:proofErr w:type="spellEnd"/>
      <w:r w:rsidR="00725311">
        <w:rPr>
          <w:rFonts w:ascii="Calibri" w:eastAsia="Calibri" w:hAnsi="Calibri" w:cs="Calibri"/>
        </w:rPr>
        <w:t xml:space="preserve"> dok je </w:t>
      </w:r>
      <w:proofErr w:type="spellStart"/>
      <w:r w:rsidR="00725311">
        <w:rPr>
          <w:rFonts w:ascii="Calibri" w:eastAsia="Calibri" w:hAnsi="Calibri" w:cs="Calibri"/>
        </w:rPr>
        <w:t>sjevero</w:t>
      </w:r>
      <w:proofErr w:type="spellEnd"/>
      <w:r w:rsidR="00725311">
        <w:rPr>
          <w:rFonts w:ascii="Calibri" w:eastAsia="Calibri" w:hAnsi="Calibri" w:cs="Calibri"/>
        </w:rPr>
        <w:t>-zapadni dio</w:t>
      </w:r>
      <w:r w:rsidR="00725311" w:rsidRPr="71C1A60E">
        <w:rPr>
          <w:rFonts w:ascii="Calibri" w:eastAsia="Calibri" w:hAnsi="Calibri" w:cs="Calibri"/>
        </w:rPr>
        <w:t xml:space="preserve"> jedino kontinuirano kopneno okruženje predstavljeno krajnjim jugoistočnim kopnom Dugog otoka.</w:t>
      </w:r>
      <w:r w:rsidR="00725311">
        <w:t xml:space="preserve"> </w:t>
      </w:r>
    </w:p>
    <w:p w14:paraId="11BAA742" w14:textId="60C7337A" w:rsidR="00D313EC" w:rsidRDefault="00D313EC" w:rsidP="00725311">
      <w:r w:rsidRPr="00D313EC">
        <w:t xml:space="preserve">Granica PP Telašćica utvrđena je Zakonom o proglašenju Parka prirode </w:t>
      </w:r>
      <w:r>
        <w:t>„</w:t>
      </w:r>
      <w:r w:rsidRPr="00D313EC">
        <w:t>Telašćica</w:t>
      </w:r>
      <w:r>
        <w:t>“</w:t>
      </w:r>
      <w:r w:rsidRPr="00D313EC">
        <w:t xml:space="preserve"> (NN 14/88) dok su granice područja EM utvrđene Uredbom o ekološkoj mreži i nadležnostima javnih ustanova za upravljanje područjima ekološke mreže (NN 80/2019).</w:t>
      </w:r>
    </w:p>
    <w:p w14:paraId="76C0E5FE" w14:textId="7015B6D1" w:rsidR="00494074" w:rsidRDefault="00D313EC" w:rsidP="00CC3C4E">
      <w:r>
        <w:rPr>
          <w:noProof/>
        </w:rPr>
        <w:drawing>
          <wp:inline distT="0" distB="0" distL="0" distR="0" wp14:anchorId="3F80E5FE" wp14:editId="3748059C">
            <wp:extent cx="2906975" cy="2052000"/>
            <wp:effectExtent l="19050" t="19050" r="27305" b="2476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75" cy="20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403A7" wp14:editId="358761A7">
            <wp:extent cx="2902114" cy="2052000"/>
            <wp:effectExtent l="19050" t="19050" r="12700" b="2476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14" cy="20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B9C284" w14:textId="6689EBD8" w:rsidR="00CC3C4E" w:rsidRPr="00CC3C4E" w:rsidRDefault="00CC3C4E" w:rsidP="00CC3C4E">
      <w:r w:rsidRPr="00CC3C4E">
        <w:t xml:space="preserve">Sukladno Zakonu o zaštiti prirode, park prirode je prostrano prirodno ili dijelom kultivirano područje kopna i/ili mora velike bioraznolikosti i/ili </w:t>
      </w:r>
      <w:proofErr w:type="spellStart"/>
      <w:r w:rsidRPr="00CC3C4E">
        <w:t>georaznolikosti</w:t>
      </w:r>
      <w:proofErr w:type="spellEnd"/>
      <w:r w:rsidRPr="00CC3C4E">
        <w:t>, s vrijednim ekološkim obilježjima, naglašenim krajobraznim i kulturno-povijesnim vrijednostima. Osim toga park prirode ima i znanstvenu, kulturnu, odgojno-obrazovnu te rekreativnu namjenu, a dopuštene su gospodarske i druge djelatnosti i zahvati kojima se ne ugrožavaju njegova bitna obilježja i uloga.</w:t>
      </w:r>
    </w:p>
    <w:p w14:paraId="64A459D0" w14:textId="2A5A046D" w:rsidR="00CC3C4E" w:rsidRPr="00CC3C4E" w:rsidRDefault="00CC3C4E" w:rsidP="00CC3C4E">
      <w:r w:rsidRPr="00CC3C4E">
        <w:t xml:space="preserve">Područje </w:t>
      </w:r>
      <w:r w:rsidR="00494074">
        <w:t>parka prirode</w:t>
      </w:r>
      <w:r w:rsidRPr="00CC3C4E">
        <w:t xml:space="preserve"> zaštićeno je radi očuvanja vrijednog biljnog i životinjskog svijeta, geoloških i geomorfoloških fenomena, raznovrsnih zajednica morskog dna te zanimljivog arheološkog naslijeđa, posebno izraženih u zonama Uvale Telašćica, strmaca Dugog otoka i jezera Mir.</w:t>
      </w:r>
    </w:p>
    <w:p w14:paraId="54DCC4A5" w14:textId="5B517F23" w:rsidR="00CC3C4E" w:rsidRPr="000F4399" w:rsidRDefault="00CC3C4E" w:rsidP="000F4399">
      <w:pPr>
        <w:pStyle w:val="Naslov2"/>
      </w:pPr>
      <w:r>
        <w:lastRenderedPageBreak/>
        <w:t>Problematika prostora</w:t>
      </w:r>
    </w:p>
    <w:p w14:paraId="415FCB81" w14:textId="3BD3DC77" w:rsidR="001E19C3" w:rsidRPr="00725311" w:rsidRDefault="00027769" w:rsidP="0010346F">
      <w:pPr>
        <w:rPr>
          <w:color w:val="000000" w:themeColor="text1"/>
        </w:rPr>
      </w:pPr>
      <w:r w:rsidRPr="00725311">
        <w:rPr>
          <w:color w:val="000000" w:themeColor="text1"/>
        </w:rPr>
        <w:t xml:space="preserve">Efikasna kontrola područja parka zahtjeva velike napore službe </w:t>
      </w:r>
      <w:r w:rsidR="002D51AC">
        <w:rPr>
          <w:color w:val="000000" w:themeColor="text1"/>
        </w:rPr>
        <w:t xml:space="preserve">čuvara prirode </w:t>
      </w:r>
      <w:r w:rsidRPr="00725311">
        <w:rPr>
          <w:color w:val="000000" w:themeColor="text1"/>
        </w:rPr>
        <w:t>kao i velika financijska sredstva. Trenutni princip provođenja nadzora nije efikasan koliko bi trebao biti kako bi se provela zaštita područja i regulacija aktivnosti na području Parka prirode. Uvođenjem digitalnog sustava neposrednog nadzora parka značajno bi se povećala efikasnost kontrole područja, te smanjili financijski troškovi ustanove u provedbi nadzora, kao i indirektno smanjila emisija stakleničkih plinova kao posljedica smanjenja potreba za korištenjem plovila i vozila na fosilan goriva.</w:t>
      </w:r>
      <w:r w:rsidR="001E19C3" w:rsidRPr="00725311">
        <w:rPr>
          <w:color w:val="000000" w:themeColor="text1"/>
        </w:rPr>
        <w:t xml:space="preserve"> </w:t>
      </w:r>
    </w:p>
    <w:p w14:paraId="47E761C4" w14:textId="7077BFEE" w:rsidR="0013484F" w:rsidRPr="00794462" w:rsidRDefault="001E19C3" w:rsidP="0010346F">
      <w:pPr>
        <w:rPr>
          <w:color w:val="000000" w:themeColor="text1"/>
        </w:rPr>
      </w:pPr>
      <w:r>
        <w:rPr>
          <w:color w:val="000000" w:themeColor="text1"/>
        </w:rPr>
        <w:t>S ciljem podizanja</w:t>
      </w:r>
      <w:r w:rsidRPr="00794462">
        <w:rPr>
          <w:color w:val="000000" w:themeColor="text1"/>
        </w:rPr>
        <w:t xml:space="preserve"> efikasnost</w:t>
      </w:r>
      <w:r>
        <w:rPr>
          <w:color w:val="000000" w:themeColor="text1"/>
        </w:rPr>
        <w:t>i</w:t>
      </w:r>
      <w:r w:rsidRPr="00794462">
        <w:rPr>
          <w:color w:val="000000" w:themeColor="text1"/>
        </w:rPr>
        <w:t xml:space="preserve"> upravljanja područjem parka prirode te smanj</w:t>
      </w:r>
      <w:r>
        <w:rPr>
          <w:color w:val="000000" w:themeColor="text1"/>
        </w:rPr>
        <w:t>enja</w:t>
      </w:r>
      <w:r w:rsidRPr="00794462">
        <w:rPr>
          <w:color w:val="000000" w:themeColor="text1"/>
        </w:rPr>
        <w:t xml:space="preserve"> troškov</w:t>
      </w:r>
      <w:r>
        <w:rPr>
          <w:color w:val="000000" w:themeColor="text1"/>
        </w:rPr>
        <w:t>a</w:t>
      </w:r>
      <w:r w:rsidRPr="00794462">
        <w:rPr>
          <w:color w:val="000000" w:themeColor="text1"/>
        </w:rPr>
        <w:t xml:space="preserve"> provedbe neposrednog nadzora zaštićenog područja potrebno je uvesti sustav video nadzora odnosno sustav autonomnog praćenja aktivnosti na području parka u realnom vremenu</w:t>
      </w:r>
      <w:r w:rsidR="0013484F">
        <w:rPr>
          <w:color w:val="000000" w:themeColor="text1"/>
        </w:rPr>
        <w:t>, a za tri glavne kategorije:</w:t>
      </w:r>
    </w:p>
    <w:p w14:paraId="2FF827B5" w14:textId="69690356" w:rsidR="00CC3C4E" w:rsidRDefault="00884E13" w:rsidP="00884E13">
      <w:pPr>
        <w:pStyle w:val="Odlomakpopisa"/>
        <w:numPr>
          <w:ilvl w:val="0"/>
          <w:numId w:val="10"/>
        </w:numPr>
      </w:pPr>
      <w:r>
        <w:t>Naplat</w:t>
      </w:r>
      <w:r w:rsidR="0013484F">
        <w:t>a</w:t>
      </w:r>
      <w:r>
        <w:t xml:space="preserve"> ulaznica u nautičkom turizmu</w:t>
      </w:r>
    </w:p>
    <w:p w14:paraId="092C3AB9" w14:textId="50F06F75" w:rsidR="00884E13" w:rsidRDefault="00884E13" w:rsidP="00884E13">
      <w:pPr>
        <w:pStyle w:val="Odlomakpopisa"/>
        <w:numPr>
          <w:ilvl w:val="0"/>
          <w:numId w:val="10"/>
        </w:numPr>
      </w:pPr>
      <w:r>
        <w:t>Protupožarn</w:t>
      </w:r>
      <w:r w:rsidR="0013484F">
        <w:t>a</w:t>
      </w:r>
      <w:r>
        <w:t xml:space="preserve"> zaštita</w:t>
      </w:r>
    </w:p>
    <w:p w14:paraId="505FCA61" w14:textId="4521D1FA" w:rsidR="009F4F1C" w:rsidRDefault="009F4F1C" w:rsidP="00884E13">
      <w:pPr>
        <w:pStyle w:val="Odlomakpopisa"/>
        <w:numPr>
          <w:ilvl w:val="0"/>
          <w:numId w:val="10"/>
        </w:numPr>
      </w:pPr>
      <w:r>
        <w:t>Detekcija aktivnosti u zonama s posebnom regulacijom</w:t>
      </w:r>
    </w:p>
    <w:p w14:paraId="3B30810E" w14:textId="59B9F105" w:rsidR="00F6719F" w:rsidRDefault="00F6719F" w:rsidP="000F4399">
      <w:pPr>
        <w:pStyle w:val="Naslov2"/>
      </w:pPr>
      <w:r>
        <w:t>Sigurnost područja prosudbe</w:t>
      </w:r>
    </w:p>
    <w:p w14:paraId="43F85898" w14:textId="43861A07" w:rsidR="00F6719F" w:rsidRPr="00F6719F" w:rsidRDefault="00F6719F" w:rsidP="0010346F">
      <w:pPr>
        <w:rPr>
          <w:highlight w:val="yellow"/>
        </w:rPr>
      </w:pPr>
      <w:r>
        <w:t xml:space="preserve">Pitanja zaštite, unapređenja i korištenja </w:t>
      </w:r>
      <w:r w:rsidR="0013484F">
        <w:t>P</w:t>
      </w:r>
      <w:r>
        <w:t xml:space="preserve">arka prirode „Telašćica“ uređena su Pravilnikom o zaštiti i očuvanju Parka prirode „Telašćica“ (Narodne </w:t>
      </w:r>
      <w:r w:rsidRPr="00663F88">
        <w:t xml:space="preserve">novine </w:t>
      </w:r>
      <w:r w:rsidR="00663F88" w:rsidRPr="00663F88">
        <w:t>8</w:t>
      </w:r>
      <w:r w:rsidRPr="00663F88">
        <w:t>/</w:t>
      </w:r>
      <w:r w:rsidR="00663F88" w:rsidRPr="00663F88">
        <w:t>20</w:t>
      </w:r>
      <w:r w:rsidR="00663F88">
        <w:t>22</w:t>
      </w:r>
      <w:r>
        <w:t xml:space="preserve">). Navedeni pravilnik </w:t>
      </w:r>
      <w:r w:rsidR="00663F88">
        <w:t xml:space="preserve">propisuje način upravljanja </w:t>
      </w:r>
      <w:r w:rsidR="0013484F">
        <w:t>i</w:t>
      </w:r>
      <w:r w:rsidR="00663F88">
        <w:t xml:space="preserve"> upravljačku </w:t>
      </w:r>
      <w:proofErr w:type="spellStart"/>
      <w:r w:rsidR="00663F88">
        <w:t>zonaciju</w:t>
      </w:r>
      <w:proofErr w:type="spellEnd"/>
      <w:r w:rsidR="00663F88">
        <w:t xml:space="preserve"> zaštićenog područja te </w:t>
      </w:r>
      <w:r>
        <w:t xml:space="preserve">regulira sljedeće aktivnosti: </w:t>
      </w:r>
      <w:r w:rsidR="00663F88">
        <w:t>provedbu istraživanja, zaštitu šuma, lovstvo, ribolov i marikulturu, poljoprivredu, gradnju, promet, posjećivanje, sport i rekreaciju, protupožarnu zaštitu, obavljanje djelatnosti te ostala ograničenja, mjere zaštite i zabranjene radnje</w:t>
      </w:r>
      <w:r>
        <w:t xml:space="preserve">. </w:t>
      </w:r>
    </w:p>
    <w:p w14:paraId="1E49383B" w14:textId="1CB600C6" w:rsidR="00F6719F" w:rsidRDefault="00F6719F" w:rsidP="0010346F">
      <w:r>
        <w:t>Protupožarna zaštita se detaljnije definira Planom zaštite od požara koji se donosi svake godine za razdoblje od 1. svibnja do 31. listopada.</w:t>
      </w:r>
    </w:p>
    <w:p w14:paraId="55ECCB7A" w14:textId="56B86BBC" w:rsidR="00F6719F" w:rsidRDefault="00F6719F" w:rsidP="0010346F">
      <w:r>
        <w:t xml:space="preserve">U Parku postoji služba čuvara prirode koju sačinjava </w:t>
      </w:r>
      <w:r w:rsidR="0013484F">
        <w:t>5</w:t>
      </w:r>
      <w:r>
        <w:t xml:space="preserve"> djelatnika. Također</w:t>
      </w:r>
      <w:r w:rsidR="00B31B27">
        <w:t>,</w:t>
      </w:r>
      <w:r>
        <w:t xml:space="preserve"> postoji </w:t>
      </w:r>
      <w:r w:rsidRPr="00CA7335">
        <w:t>i odsjek za protupožarnu z</w:t>
      </w:r>
      <w:r>
        <w:t>aštitu koji ima 2 djelatnika. Svi djelatnici u objema službama su zaposleni na neodređeno, dakle tijekom cijele godine. Komunikacija između djelatnika ovih službi i baze se odvija djelomično putem radijskog sustava, a djelomično putem mobilnih telefona. Obje službe vode svoje zapisnike o incidentima.</w:t>
      </w:r>
    </w:p>
    <w:p w14:paraId="292DF269" w14:textId="24EFC723" w:rsidR="00F6719F" w:rsidRDefault="00F6719F" w:rsidP="0010346F">
      <w:r>
        <w:t>Trenutno ne postoji nikakav sustav tehničkog nadzora pa tako služba čuvara prirode tijekom sezone stalno patrolira akvatorijem, a protupožarna služba obavlja ophodnje uzduž čitavog Parka te je organizirana prema Planu zaštite od požara.</w:t>
      </w:r>
    </w:p>
    <w:p w14:paraId="4D602ED2" w14:textId="38224260" w:rsidR="00F6719F" w:rsidRDefault="00F6719F" w:rsidP="0010346F">
      <w:r>
        <w:t>U Salima se nalazi dobrovoljno vatrogasno društvo koje u roku od 15 minuta može na lice mjesta stići s 20 vatrogasaca te dva vozila.</w:t>
      </w:r>
    </w:p>
    <w:p w14:paraId="18BD715D" w14:textId="77777777" w:rsidR="009E0A88" w:rsidRDefault="009E0A88" w:rsidP="009E0A88">
      <w:pPr>
        <w:pStyle w:val="Naslov2"/>
      </w:pPr>
      <w:r>
        <w:lastRenderedPageBreak/>
        <w:t>Kritične točke nadzora</w:t>
      </w:r>
    </w:p>
    <w:tbl>
      <w:tblPr>
        <w:tblStyle w:val="Svijetlatablicareetke1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A7234" w14:paraId="472D28A3" w14:textId="77777777" w:rsidTr="00AA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7EE7620F" w14:textId="3812DDD1" w:rsidR="00AA7234" w:rsidRDefault="00AA7234" w:rsidP="00AA7234">
            <w:pPr>
              <w:jc w:val="center"/>
            </w:pPr>
            <w:r>
              <w:t>OPASNOST</w:t>
            </w:r>
          </w:p>
        </w:tc>
        <w:tc>
          <w:tcPr>
            <w:tcW w:w="3132" w:type="dxa"/>
          </w:tcPr>
          <w:p w14:paraId="0DA9DEE7" w14:textId="70871A06" w:rsidR="00AA7234" w:rsidRDefault="00AA7234" w:rsidP="00AA7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UGROŽENA LOKACIJA (prostor)</w:t>
            </w:r>
          </w:p>
        </w:tc>
        <w:tc>
          <w:tcPr>
            <w:tcW w:w="3132" w:type="dxa"/>
          </w:tcPr>
          <w:p w14:paraId="48D8FB4A" w14:textId="66681FE0" w:rsidR="00AA7234" w:rsidRDefault="00AA7234" w:rsidP="00AA7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AA7234" w14:paraId="2452C0A5" w14:textId="77777777" w:rsidTr="00AA7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2A7CDE7E" w14:textId="46CEF350" w:rsidR="00AA7234" w:rsidRDefault="00314D8C" w:rsidP="00AA7234">
            <w:pPr>
              <w:jc w:val="center"/>
            </w:pPr>
            <w:r>
              <w:t>Opasnost od požara</w:t>
            </w:r>
          </w:p>
        </w:tc>
        <w:tc>
          <w:tcPr>
            <w:tcW w:w="3132" w:type="dxa"/>
          </w:tcPr>
          <w:p w14:paraId="1370431F" w14:textId="5885B928" w:rsidR="00AA7234" w:rsidRDefault="00314D8C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Cjelokupno područje Parka sa naglaskom na šire područje uvale Mir</w:t>
            </w:r>
          </w:p>
        </w:tc>
        <w:tc>
          <w:tcPr>
            <w:tcW w:w="3132" w:type="dxa"/>
          </w:tcPr>
          <w:p w14:paraId="54CBAA57" w14:textId="0E93C69F" w:rsidR="00AA7234" w:rsidRDefault="003D0309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Detekcija požara na cjelokupnom području Parka sa naglaskom na šire područje uvale Mir i slanog jezera kao zone najvećeg intenziteta posjećivanja te time i rizika od požara</w:t>
            </w:r>
          </w:p>
        </w:tc>
      </w:tr>
      <w:tr w:rsidR="00AA7234" w14:paraId="05AFA1B8" w14:textId="77777777" w:rsidTr="00AA7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15B54925" w14:textId="2EE61AF5" w:rsidR="00AA7234" w:rsidRDefault="00314D8C" w:rsidP="00AA7234">
            <w:pPr>
              <w:jc w:val="center"/>
            </w:pPr>
            <w:r>
              <w:t>Neovlašteni ulazak i obavljanje bilo koje neovlaštene aktivnosti</w:t>
            </w:r>
          </w:p>
        </w:tc>
        <w:tc>
          <w:tcPr>
            <w:tcW w:w="3132" w:type="dxa"/>
          </w:tcPr>
          <w:p w14:paraId="66C3C3B1" w14:textId="323F9CD0" w:rsidR="00AA7234" w:rsidRDefault="00314D8C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Zone stroge zaštite</w:t>
            </w:r>
          </w:p>
        </w:tc>
        <w:tc>
          <w:tcPr>
            <w:tcW w:w="3132" w:type="dxa"/>
          </w:tcPr>
          <w:p w14:paraId="1304ED2F" w14:textId="77777777" w:rsidR="003D0309" w:rsidRDefault="003D0309" w:rsidP="003D0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Detekcija i evidencija ulaska plovila u zonu stroge zaštite</w:t>
            </w:r>
          </w:p>
          <w:p w14:paraId="7F37406D" w14:textId="77777777" w:rsidR="00AA7234" w:rsidRDefault="00AA7234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234" w14:paraId="66917A23" w14:textId="77777777" w:rsidTr="00AA7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3DDBB6BB" w14:textId="3D681FCC" w:rsidR="00AA7234" w:rsidRDefault="00314D8C" w:rsidP="00AA7234">
            <w:pPr>
              <w:jc w:val="center"/>
            </w:pPr>
            <w:r>
              <w:t>Obavljanja ribolovnih aktivnosti</w:t>
            </w:r>
          </w:p>
        </w:tc>
        <w:tc>
          <w:tcPr>
            <w:tcW w:w="3132" w:type="dxa"/>
          </w:tcPr>
          <w:p w14:paraId="30FE0830" w14:textId="404826BC" w:rsidR="00AA7234" w:rsidRDefault="00314D8C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take zone</w:t>
            </w:r>
          </w:p>
        </w:tc>
        <w:tc>
          <w:tcPr>
            <w:tcW w:w="3132" w:type="dxa"/>
          </w:tcPr>
          <w:p w14:paraId="1C8CF4A1" w14:textId="15C27259" w:rsidR="00AA7234" w:rsidRDefault="003D0309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Detekcija obavljanja ribolovnih aktivnosti</w:t>
            </w:r>
          </w:p>
        </w:tc>
      </w:tr>
      <w:tr w:rsidR="00AA7234" w14:paraId="46F9C5CB" w14:textId="77777777" w:rsidTr="00AA7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76076CA6" w14:textId="34FE4BBB" w:rsidR="00AA7234" w:rsidRDefault="00314D8C" w:rsidP="00AA7234">
            <w:pPr>
              <w:jc w:val="center"/>
            </w:pPr>
            <w:r>
              <w:t>Prekoračenje dozvoljene brzine, ispuštanje otpadnih voda, sidrenje</w:t>
            </w:r>
          </w:p>
        </w:tc>
        <w:tc>
          <w:tcPr>
            <w:tcW w:w="3132" w:type="dxa"/>
          </w:tcPr>
          <w:p w14:paraId="15E017A4" w14:textId="778826EA" w:rsidR="00AA7234" w:rsidRDefault="00314D8C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Akvatorij </w:t>
            </w:r>
            <w:r w:rsidR="00412FC4">
              <w:t>uvale Telašćica</w:t>
            </w:r>
          </w:p>
        </w:tc>
        <w:tc>
          <w:tcPr>
            <w:tcW w:w="3132" w:type="dxa"/>
          </w:tcPr>
          <w:p w14:paraId="50F7A174" w14:textId="46D19DE7" w:rsidR="00AA7234" w:rsidRDefault="003D0309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Naplata ulaznica u nautičkom turizmu, evidencija ulaska unutar akvatorija, nadzor nad protupropisnim radnjama (prekoračenje dozvoljene brzine, ispuštanje otpadnih voda, sidrenje…)</w:t>
            </w:r>
          </w:p>
        </w:tc>
      </w:tr>
      <w:tr w:rsidR="00314D8C" w14:paraId="3221BEF4" w14:textId="77777777" w:rsidTr="00AA7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6A800D80" w14:textId="73C21707" w:rsidR="00314D8C" w:rsidRDefault="00314D8C" w:rsidP="00AA7234">
            <w:pPr>
              <w:jc w:val="center"/>
            </w:pPr>
            <w:r>
              <w:t>Prekoračenje dozvoljene brzine</w:t>
            </w:r>
          </w:p>
        </w:tc>
        <w:tc>
          <w:tcPr>
            <w:tcW w:w="3132" w:type="dxa"/>
          </w:tcPr>
          <w:p w14:paraId="4D92E681" w14:textId="7EB3FFDC" w:rsidR="00314D8C" w:rsidRDefault="00314D8C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Prolazi Mala </w:t>
            </w:r>
            <w:proofErr w:type="spellStart"/>
            <w:r>
              <w:t>Proversa</w:t>
            </w:r>
            <w:proofErr w:type="spellEnd"/>
            <w:r>
              <w:t xml:space="preserve"> i Vela </w:t>
            </w:r>
            <w:proofErr w:type="spellStart"/>
            <w:r>
              <w:t>Proversa</w:t>
            </w:r>
            <w:proofErr w:type="spellEnd"/>
          </w:p>
        </w:tc>
        <w:tc>
          <w:tcPr>
            <w:tcW w:w="3132" w:type="dxa"/>
          </w:tcPr>
          <w:p w14:paraId="17A1B822" w14:textId="7D3EB4DE" w:rsidR="00314D8C" w:rsidRDefault="003D0309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Detekcija </w:t>
            </w:r>
            <w:proofErr w:type="spellStart"/>
            <w:r>
              <w:t>glisiranja</w:t>
            </w:r>
            <w:proofErr w:type="spellEnd"/>
            <w:r>
              <w:t xml:space="preserve"> kroz prolaze</w:t>
            </w:r>
          </w:p>
        </w:tc>
      </w:tr>
      <w:tr w:rsidR="00412FC4" w14:paraId="7DA08862" w14:textId="77777777" w:rsidTr="00AA72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49301DE3" w14:textId="561863C0" w:rsidR="00412FC4" w:rsidRDefault="00412FC4" w:rsidP="00AA7234">
            <w:pPr>
              <w:jc w:val="center"/>
            </w:pPr>
            <w:r>
              <w:t>Neovlašteno zadržavanje plovila</w:t>
            </w:r>
          </w:p>
        </w:tc>
        <w:tc>
          <w:tcPr>
            <w:tcW w:w="3132" w:type="dxa"/>
          </w:tcPr>
          <w:p w14:paraId="55F772C4" w14:textId="62BC1D6D" w:rsidR="00412FC4" w:rsidRDefault="00412FC4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Uvala Telašćica</w:t>
            </w:r>
          </w:p>
        </w:tc>
        <w:tc>
          <w:tcPr>
            <w:tcW w:w="3132" w:type="dxa"/>
          </w:tcPr>
          <w:p w14:paraId="10FAB939" w14:textId="18D2DC49" w:rsidR="00412FC4" w:rsidRDefault="003D0309" w:rsidP="00AA7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Detekcija ulaska i zaustavljanja (priveza na bovu, rivu..) plovila u nautičkom turizmu u akvatorij parka prirode</w:t>
            </w:r>
          </w:p>
        </w:tc>
      </w:tr>
    </w:tbl>
    <w:p w14:paraId="748A4D49" w14:textId="77777777" w:rsidR="003D0309" w:rsidRDefault="003D0309" w:rsidP="00AA7234"/>
    <w:p w14:paraId="3684DA0F" w14:textId="77777777" w:rsidR="0010346F" w:rsidRDefault="0010346F" w:rsidP="0010346F">
      <w:pPr>
        <w:pStyle w:val="Naslov2"/>
      </w:pPr>
      <w:r>
        <w:t>PROJEKTNI ZADATAK</w:t>
      </w:r>
    </w:p>
    <w:p w14:paraId="7BADB25A" w14:textId="5C6B113F" w:rsidR="0010346F" w:rsidRDefault="0010346F" w:rsidP="0010346F">
      <w:r>
        <w:t>Ovim projektom potrebno je projektirati sustav tehničke zaštite koji je predviđen kao rezultat postavljenog standarda u pogledu mjera zaštite pojedinih lokacija u nadležnosti Javne ustanove „Park prirode Telašćica“.</w:t>
      </w:r>
    </w:p>
    <w:p w14:paraId="51A015E3" w14:textId="51E61BBE" w:rsidR="0010346F" w:rsidRDefault="0010346F" w:rsidP="0010346F">
      <w:r>
        <w:t>Projektom se obuhvaća:</w:t>
      </w:r>
    </w:p>
    <w:p w14:paraId="2ED78C2C" w14:textId="70EE1D66" w:rsidR="0010346F" w:rsidRDefault="0010346F" w:rsidP="007257AC">
      <w:pPr>
        <w:pStyle w:val="Odlomakpopisa"/>
        <w:numPr>
          <w:ilvl w:val="0"/>
          <w:numId w:val="10"/>
        </w:numPr>
      </w:pPr>
      <w:r>
        <w:t>sustav tehničke zaštite s mrežnom infrastrukturom.</w:t>
      </w:r>
    </w:p>
    <w:p w14:paraId="2A2B86F8" w14:textId="23BB23DE" w:rsidR="0010346F" w:rsidRDefault="0010346F" w:rsidP="0010346F">
      <w:r>
        <w:t xml:space="preserve">Sustav tehničke zaštite će se sastojati od sustava videonadzora, mrežne infrastrukture i sustava </w:t>
      </w:r>
      <w:proofErr w:type="spellStart"/>
      <w:r>
        <w:t>protuprovale</w:t>
      </w:r>
      <w:proofErr w:type="spellEnd"/>
      <w:r>
        <w:t xml:space="preserve">. Centralno nadzorno mjesto će se nalaziti u sjedištu Naručitelja u mjestu Sali, a nadzorne kamere će biti postavljene na kritičnim točkama unutar </w:t>
      </w:r>
      <w:r w:rsidR="0013484F">
        <w:t>p</w:t>
      </w:r>
      <w:r>
        <w:t>arka prir</w:t>
      </w:r>
      <w:r w:rsidR="0013484F">
        <w:t>ode</w:t>
      </w:r>
      <w:r>
        <w:t>.</w:t>
      </w:r>
    </w:p>
    <w:p w14:paraId="03894994" w14:textId="23A495EB" w:rsidR="0010346F" w:rsidRDefault="0010346F" w:rsidP="0010346F">
      <w:r>
        <w:lastRenderedPageBreak/>
        <w:t xml:space="preserve">Zbog toga što u </w:t>
      </w:r>
      <w:r w:rsidR="0013484F">
        <w:t>p</w:t>
      </w:r>
      <w:r>
        <w:t xml:space="preserve">arku ne postoji elektroenergetska mreža i nije dopuštena gradnja, kamere </w:t>
      </w:r>
      <w:r w:rsidR="00B31B27">
        <w:t>je nužno postaviti</w:t>
      </w:r>
      <w:r>
        <w:t xml:space="preserve"> na montažno-demontažnu čeličnu konstrukciju koja neće biti pričvršćena za zemljano</w:t>
      </w:r>
      <w:r w:rsidR="00D70CC8">
        <w:t xml:space="preserve"> </w:t>
      </w:r>
      <w:r>
        <w:t>kamenu podlogu, a na kojoj će također biti postavljeni fotonaponski paneli za proizvodnju električne energije.</w:t>
      </w:r>
    </w:p>
    <w:p w14:paraId="3AF71FCB" w14:textId="434CBF80" w:rsidR="0010346F" w:rsidRDefault="0010346F" w:rsidP="0010346F">
      <w:r>
        <w:t>Zbog velikih udaljenosti između nadzornih točaka, prijenos videosignala do centralnog nadzornog mjesta će se izvesti putem bežične mreže.</w:t>
      </w:r>
    </w:p>
    <w:p w14:paraId="49F63AB1" w14:textId="762EE696" w:rsidR="0010346F" w:rsidRDefault="0010346F" w:rsidP="0010346F">
      <w:r>
        <w:t>Čeličn</w:t>
      </w:r>
      <w:r w:rsidR="00B31B27">
        <w:t>u</w:t>
      </w:r>
      <w:r>
        <w:t xml:space="preserve"> konstrukcij</w:t>
      </w:r>
      <w:r w:rsidR="00B31B27">
        <w:t>u</w:t>
      </w:r>
      <w:r>
        <w:t>, kamere visoke rezolucije i sv</w:t>
      </w:r>
      <w:r w:rsidR="00B31B27">
        <w:t>u</w:t>
      </w:r>
      <w:r>
        <w:t xml:space="preserve"> prateć</w:t>
      </w:r>
      <w:r w:rsidR="00B31B27">
        <w:t>u</w:t>
      </w:r>
      <w:r>
        <w:t xml:space="preserve"> lokaln</w:t>
      </w:r>
      <w:r w:rsidR="00B31B27">
        <w:t>u</w:t>
      </w:r>
      <w:r>
        <w:t xml:space="preserve"> oprem</w:t>
      </w:r>
      <w:r w:rsidR="00B31B27">
        <w:t>u nužno je</w:t>
      </w:r>
      <w:r>
        <w:t xml:space="preserve"> dodatno štititi kamerama za lokalni nadzor te </w:t>
      </w:r>
      <w:r w:rsidR="00B31B27">
        <w:t>je</w:t>
      </w:r>
      <w:r>
        <w:t xml:space="preserve"> svako otvaranje ormara s opremom ili pristup lokaciji </w:t>
      </w:r>
      <w:r w:rsidR="00B31B27">
        <w:t xml:space="preserve">potrebno </w:t>
      </w:r>
      <w:r>
        <w:t xml:space="preserve"> signalizirati alarmom u centralnom nadzornom mjestu putem sustava </w:t>
      </w:r>
      <w:proofErr w:type="spellStart"/>
      <w:r>
        <w:t>protuprovale</w:t>
      </w:r>
      <w:proofErr w:type="spellEnd"/>
      <w:r>
        <w:t>.</w:t>
      </w:r>
    </w:p>
    <w:p w14:paraId="06367F08" w14:textId="77777777" w:rsidR="0010346F" w:rsidRPr="00D70CC8" w:rsidRDefault="0010346F" w:rsidP="0010346F">
      <w:pPr>
        <w:rPr>
          <w:b/>
          <w:bCs/>
        </w:rPr>
      </w:pPr>
      <w:r w:rsidRPr="00D70CC8">
        <w:rPr>
          <w:b/>
          <w:bCs/>
        </w:rPr>
        <w:t>SUSTAV VIDEONADZORA</w:t>
      </w:r>
    </w:p>
    <w:p w14:paraId="795B7940" w14:textId="16E85A41" w:rsidR="0010346F" w:rsidRDefault="00B31B27" w:rsidP="0010346F">
      <w:r>
        <w:t xml:space="preserve">Potrebno je predvidjeti </w:t>
      </w:r>
      <w:r w:rsidR="0010346F">
        <w:t>sustav videonadzora s permanentnim snimanjem i periodom arhiviranja videosnimki na standardnim postavkama. Sustavom videonadzora potrebno je nadzirati:</w:t>
      </w:r>
    </w:p>
    <w:p w14:paraId="45478D6D" w14:textId="58128388" w:rsidR="0010346F" w:rsidRDefault="0010346F" w:rsidP="0010346F">
      <w:pPr>
        <w:pStyle w:val="Odlomakpopisa"/>
        <w:numPr>
          <w:ilvl w:val="0"/>
          <w:numId w:val="10"/>
        </w:numPr>
      </w:pPr>
      <w:r>
        <w:t>kritične točke unutar perimetra Parka definirane kroz konzultacije s Naručiteljem</w:t>
      </w:r>
    </w:p>
    <w:p w14:paraId="65096E21" w14:textId="058C28AA" w:rsidR="0010346F" w:rsidRDefault="0010346F" w:rsidP="0010346F">
      <w:pPr>
        <w:pStyle w:val="Odlomakpopisa"/>
        <w:numPr>
          <w:ilvl w:val="0"/>
          <w:numId w:val="10"/>
        </w:numPr>
      </w:pPr>
      <w:r>
        <w:t>lokacije na kojima je postavljena oprema sustava tehničke zaštite</w:t>
      </w:r>
    </w:p>
    <w:p w14:paraId="35D2D888" w14:textId="31B43500" w:rsidR="0010346F" w:rsidRDefault="0010346F" w:rsidP="0010346F">
      <w:r>
        <w:t>Pozicije ugradnje kamera potrebno je definirati u suradnji s Naručiteljem, a definirati će se prilikom izrade projekta.</w:t>
      </w:r>
    </w:p>
    <w:p w14:paraId="09B02BB2" w14:textId="79D0836F" w:rsidR="0010346F" w:rsidRPr="00B37E39" w:rsidRDefault="0010346F" w:rsidP="00B37E39">
      <w:r>
        <w:t>Sustav videonadzora potrebno je izvesti s IP sustavom videonadzora visoke razlučivosti sa sljedećim</w:t>
      </w:r>
      <w:r w:rsidR="005A02D0">
        <w:t xml:space="preserve"> </w:t>
      </w:r>
      <w:r>
        <w:t>elementima</w:t>
      </w:r>
      <w:r w:rsidR="00B31B27">
        <w:t xml:space="preserve"> nužnim kako bi se pokrile sve </w:t>
      </w:r>
      <w:proofErr w:type="spellStart"/>
      <w:r w:rsidR="00B31B27">
        <w:t>navdene</w:t>
      </w:r>
      <w:proofErr w:type="spellEnd"/>
      <w:r w:rsidR="00B31B27">
        <w:t xml:space="preserve"> potrebe Naručitelja u skladu s ovim Pozivom.</w:t>
      </w:r>
    </w:p>
    <w:p w14:paraId="48B60193" w14:textId="556DFC16" w:rsidR="0010346F" w:rsidRDefault="0010346F" w:rsidP="0010346F">
      <w:r>
        <w:t>Osnovu sustava videonadzora treba činiti mrežni video snimač na koji se spajaju sve IP</w:t>
      </w:r>
      <w:r w:rsidR="005A02D0">
        <w:t xml:space="preserve"> </w:t>
      </w:r>
      <w:r>
        <w:t xml:space="preserve">kamere putem lokalne </w:t>
      </w:r>
      <w:proofErr w:type="spellStart"/>
      <w:r>
        <w:t>security</w:t>
      </w:r>
      <w:proofErr w:type="spellEnd"/>
      <w:r>
        <w:t xml:space="preserve"> TCP/IP mreže izvedene između nadzornih točaka u Parku prirode,</w:t>
      </w:r>
      <w:r w:rsidR="005A02D0">
        <w:t xml:space="preserve"> </w:t>
      </w:r>
      <w:r>
        <w:t>bežičnim putem. Na strani centralnog uređaja obavlja se programiranje načina rada snimača i opcije</w:t>
      </w:r>
      <w:r w:rsidR="005A02D0">
        <w:t xml:space="preserve"> </w:t>
      </w:r>
      <w:r>
        <w:t>vezane uz arhiviranje, čuvanje pojedinih događaja u arhivi, održava se komunikacija i upravljanje sa</w:t>
      </w:r>
      <w:r w:rsidR="005A02D0">
        <w:t xml:space="preserve"> </w:t>
      </w:r>
      <w:r>
        <w:t>svim perifernim jedinicama video</w:t>
      </w:r>
      <w:r w:rsidR="007257AC">
        <w:t>-</w:t>
      </w:r>
      <w:r>
        <w:t>nadzornog sustava. U tu svrhu potrebno je povezati snimač sa</w:t>
      </w:r>
      <w:r w:rsidR="005A02D0">
        <w:t xml:space="preserve"> </w:t>
      </w:r>
      <w:r>
        <w:t>nadzornim PC uređajem za upravljanje sustavom videonadzora.</w:t>
      </w:r>
    </w:p>
    <w:p w14:paraId="00EFA5E8" w14:textId="6B35D349" w:rsidR="0010346F" w:rsidRDefault="0010346F" w:rsidP="0010346F">
      <w:r>
        <w:t xml:space="preserve">Na monitoru </w:t>
      </w:r>
      <w:r w:rsidR="00B31B27">
        <w:t xml:space="preserve">je nužna mogućnost </w:t>
      </w:r>
      <w:r>
        <w:t xml:space="preserve"> pra</w:t>
      </w:r>
      <w:r w:rsidR="00B31B27">
        <w:t>ćenja</w:t>
      </w:r>
      <w:r>
        <w:t xml:space="preserve"> trenutn</w:t>
      </w:r>
      <w:r w:rsidR="00B31B27">
        <w:t>ih</w:t>
      </w:r>
      <w:r>
        <w:t xml:space="preserve"> događanja i odabira</w:t>
      </w:r>
      <w:r w:rsidR="00B31B27">
        <w:t>nja</w:t>
      </w:r>
      <w:r>
        <w:t xml:space="preserve"> način</w:t>
      </w:r>
      <w:r w:rsidR="00B31B27">
        <w:t>a</w:t>
      </w:r>
      <w:r>
        <w:t xml:space="preserve"> i broj</w:t>
      </w:r>
      <w:r w:rsidR="00B31B27">
        <w:t>a</w:t>
      </w:r>
      <w:r>
        <w:t xml:space="preserve"> kamera sa kojih</w:t>
      </w:r>
      <w:r w:rsidR="005A02D0">
        <w:t xml:space="preserve"> </w:t>
      </w:r>
      <w:r>
        <w:t xml:space="preserve">se snimke prikazuju na monitoru. </w:t>
      </w:r>
      <w:r w:rsidR="00B31B27">
        <w:t>Također je potrebna mogućnost</w:t>
      </w:r>
      <w:r>
        <w:t xml:space="preserve"> pregledav</w:t>
      </w:r>
      <w:r w:rsidR="00B31B27">
        <w:t>anja</w:t>
      </w:r>
      <w:r>
        <w:t xml:space="preserve"> snimljeni materijal odabirom</w:t>
      </w:r>
      <w:r w:rsidR="005A02D0">
        <w:t xml:space="preserve"> </w:t>
      </w:r>
      <w:r>
        <w:t>željenog načina pregledavanja, vremena i broja kamere te pohranjivanj</w:t>
      </w:r>
      <w:r w:rsidR="00B31B27">
        <w:t>a</w:t>
      </w:r>
      <w:r>
        <w:t xml:space="preserve"> snimk</w:t>
      </w:r>
      <w:r w:rsidR="00B31B27">
        <w:t>i</w:t>
      </w:r>
      <w:r>
        <w:t>. U sklopu sustava je</w:t>
      </w:r>
      <w:r w:rsidR="005A02D0">
        <w:t xml:space="preserve"> </w:t>
      </w:r>
      <w:r>
        <w:t xml:space="preserve">potrebno ugraditi IP kamere i povezati ih u jednu nadzornu </w:t>
      </w:r>
      <w:r w:rsidR="00574625">
        <w:t>cjelinu</w:t>
      </w:r>
      <w:r>
        <w:t>. Glavno mjesto za nadzor</w:t>
      </w:r>
      <w:r w:rsidR="005A02D0">
        <w:t xml:space="preserve"> </w:t>
      </w:r>
      <w:r w:rsidR="00574625">
        <w:t>trebalo bi se nalaziti u</w:t>
      </w:r>
      <w:r>
        <w:t xml:space="preserve"> sklopu baze Službe čuvara prirode u uvali Mir,</w:t>
      </w:r>
      <w:r w:rsidR="005A02D0">
        <w:t xml:space="preserve"> </w:t>
      </w:r>
      <w:r>
        <w:t>dok će se snimač i prateća oprema nalaziti u sjedištu Javne ustanove „Park prirode Telašćica“ u</w:t>
      </w:r>
      <w:r w:rsidR="005A02D0">
        <w:t xml:space="preserve"> </w:t>
      </w:r>
      <w:r>
        <w:t>Salima</w:t>
      </w:r>
      <w:r w:rsidR="005A02D0">
        <w:t>.</w:t>
      </w:r>
    </w:p>
    <w:p w14:paraId="34DD2994" w14:textId="77777777" w:rsidR="009C6DD4" w:rsidRDefault="0010346F" w:rsidP="0010346F">
      <w:r w:rsidRPr="009C6DD4">
        <w:rPr>
          <w:b/>
          <w:bCs/>
        </w:rPr>
        <w:t>Sustav videonadzora treba imati trostruku funkciju</w:t>
      </w:r>
      <w:r>
        <w:t xml:space="preserve">: </w:t>
      </w:r>
    </w:p>
    <w:p w14:paraId="089E35D2" w14:textId="22D55FC1" w:rsidR="009C6DD4" w:rsidRPr="009C6DD4" w:rsidRDefault="0010346F" w:rsidP="009C6DD4">
      <w:pPr>
        <w:pStyle w:val="Odlomakpopisa"/>
        <w:numPr>
          <w:ilvl w:val="0"/>
          <w:numId w:val="16"/>
        </w:numPr>
      </w:pPr>
      <w:r w:rsidRPr="009C6DD4">
        <w:t xml:space="preserve">nadzor požara; </w:t>
      </w:r>
    </w:p>
    <w:p w14:paraId="27B66CEF" w14:textId="5E0D5C26" w:rsidR="009C6DD4" w:rsidRPr="009C6DD4" w:rsidRDefault="0010346F" w:rsidP="009C6DD4">
      <w:pPr>
        <w:pStyle w:val="Odlomakpopisa"/>
        <w:numPr>
          <w:ilvl w:val="0"/>
          <w:numId w:val="16"/>
        </w:numPr>
      </w:pPr>
      <w:r w:rsidRPr="009C6DD4">
        <w:lastRenderedPageBreak/>
        <w:t>nadzor plovila</w:t>
      </w:r>
      <w:r w:rsidR="00574625" w:rsidRPr="009C6DD4">
        <w:t xml:space="preserve"> s mogućnošću </w:t>
      </w:r>
      <w:r w:rsidR="009C6DD4" w:rsidRPr="009C6DD4">
        <w:t>integracije</w:t>
      </w:r>
      <w:r w:rsidR="00574625" w:rsidRPr="009C6DD4">
        <w:t xml:space="preserve"> sustava naplate pomoću </w:t>
      </w:r>
      <w:r w:rsidR="009C6DD4" w:rsidRPr="009C6DD4">
        <w:t>automatske detekcije registracije plovila te</w:t>
      </w:r>
      <w:r w:rsidR="005A02D0" w:rsidRPr="009C6DD4">
        <w:t xml:space="preserve"> </w:t>
      </w:r>
      <w:r w:rsidR="00946D21">
        <w:t xml:space="preserve">detekcije </w:t>
      </w:r>
      <w:r w:rsidRPr="009C6DD4">
        <w:t xml:space="preserve">neovlaštenih ulazaka u akvatorij Parka; </w:t>
      </w:r>
    </w:p>
    <w:p w14:paraId="4D6D10BB" w14:textId="717F3E02" w:rsidR="0010346F" w:rsidRPr="009C6DD4" w:rsidRDefault="0010346F" w:rsidP="009C6DD4">
      <w:pPr>
        <w:pStyle w:val="Odlomakpopisa"/>
        <w:numPr>
          <w:ilvl w:val="0"/>
          <w:numId w:val="16"/>
        </w:numPr>
      </w:pPr>
      <w:r w:rsidRPr="009C6DD4">
        <w:t>nadzor zaštićenih prirodnih dobara</w:t>
      </w:r>
      <w:r w:rsidR="00574625" w:rsidRPr="009C6DD4">
        <w:t xml:space="preserve"> odnosno nadzor zona stroge zaštite te „</w:t>
      </w:r>
      <w:r w:rsidR="00574625" w:rsidRPr="009C6DD4">
        <w:rPr>
          <w:i/>
          <w:iCs/>
        </w:rPr>
        <w:t>no take</w:t>
      </w:r>
      <w:r w:rsidR="00574625" w:rsidRPr="009C6DD4">
        <w:t>“ zona</w:t>
      </w:r>
      <w:r w:rsidR="009C6DD4" w:rsidRPr="009C6DD4">
        <w:t>.</w:t>
      </w:r>
    </w:p>
    <w:p w14:paraId="6C27C382" w14:textId="77777777" w:rsidR="0010346F" w:rsidRPr="007257AC" w:rsidRDefault="0010346F" w:rsidP="0010346F">
      <w:pPr>
        <w:rPr>
          <w:b/>
          <w:bCs/>
        </w:rPr>
      </w:pPr>
      <w:r w:rsidRPr="007257AC">
        <w:rPr>
          <w:b/>
          <w:bCs/>
        </w:rPr>
        <w:t>MREŽNA INFRASTRUKTURA</w:t>
      </w:r>
    </w:p>
    <w:p w14:paraId="4F2187F5" w14:textId="77777777" w:rsidR="005A02D0" w:rsidRDefault="0010346F" w:rsidP="0010346F">
      <w:r>
        <w:t xml:space="preserve">Predviđeno je da određen dio nadzornih točaka služi kao tzv. </w:t>
      </w:r>
      <w:proofErr w:type="spellStart"/>
      <w:r>
        <w:t>backbone</w:t>
      </w:r>
      <w:proofErr w:type="spellEnd"/>
      <w:r>
        <w:t xml:space="preserve"> odnosno centralni</w:t>
      </w:r>
      <w:r w:rsidR="005A02D0">
        <w:t xml:space="preserve"> </w:t>
      </w:r>
      <w:r>
        <w:t>prijenosni kanal za bežičnu mrežu, preko kojeg bi se prenosio video-signal sa svih kamera prema</w:t>
      </w:r>
      <w:r w:rsidR="005A02D0">
        <w:t xml:space="preserve"> </w:t>
      </w:r>
      <w:r>
        <w:t xml:space="preserve">centralnom nadzornom mjestu. </w:t>
      </w:r>
    </w:p>
    <w:p w14:paraId="507112CA" w14:textId="2B4819D9" w:rsidR="0010346F" w:rsidRPr="00B37E39" w:rsidRDefault="0010346F" w:rsidP="0010346F">
      <w:pPr>
        <w:rPr>
          <w:color w:val="000000" w:themeColor="text1"/>
        </w:rPr>
      </w:pPr>
      <w:r w:rsidRPr="00B37E39">
        <w:rPr>
          <w:color w:val="000000" w:themeColor="text1"/>
        </w:rPr>
        <w:t>Ostale točke nadzora bi sam</w:t>
      </w:r>
      <w:r w:rsidR="005A02D0" w:rsidRPr="00B37E39">
        <w:rPr>
          <w:color w:val="000000" w:themeColor="text1"/>
        </w:rPr>
        <w:t xml:space="preserve">o </w:t>
      </w:r>
      <w:r w:rsidRPr="00B37E39">
        <w:rPr>
          <w:color w:val="000000" w:themeColor="text1"/>
        </w:rPr>
        <w:t xml:space="preserve">slale svoj signal prema </w:t>
      </w:r>
      <w:proofErr w:type="spellStart"/>
      <w:r w:rsidRPr="00B37E39">
        <w:rPr>
          <w:color w:val="000000" w:themeColor="text1"/>
        </w:rPr>
        <w:t>backboneu</w:t>
      </w:r>
      <w:proofErr w:type="spellEnd"/>
      <w:r w:rsidRPr="00B37E39">
        <w:rPr>
          <w:color w:val="000000" w:themeColor="text1"/>
        </w:rPr>
        <w:t>, ne bi služile za prijenos signala s drugih točaka</w:t>
      </w:r>
      <w:r w:rsidR="00B37E39" w:rsidRPr="00B37E39">
        <w:rPr>
          <w:color w:val="000000" w:themeColor="text1"/>
        </w:rPr>
        <w:t>.</w:t>
      </w:r>
    </w:p>
    <w:p w14:paraId="29111DB8" w14:textId="0B745587" w:rsidR="0010346F" w:rsidRPr="00B37E39" w:rsidRDefault="0010346F" w:rsidP="00C93843">
      <w:pPr>
        <w:rPr>
          <w:strike/>
          <w:color w:val="000000" w:themeColor="text1"/>
        </w:rPr>
      </w:pPr>
      <w:r w:rsidRPr="00B37E39">
        <w:rPr>
          <w:color w:val="000000" w:themeColor="text1"/>
        </w:rPr>
        <w:t>Security TCP/IP mrežu potrebno je konstruirati tako da osigurava nesmetan protok informacija</w:t>
      </w:r>
      <w:r w:rsidR="005A02D0" w:rsidRPr="00B37E39">
        <w:rPr>
          <w:color w:val="000000" w:themeColor="text1"/>
        </w:rPr>
        <w:t xml:space="preserve"> </w:t>
      </w:r>
      <w:r w:rsidRPr="00B37E39">
        <w:rPr>
          <w:color w:val="000000" w:themeColor="text1"/>
        </w:rPr>
        <w:t>od mjesta štićenja do mjesta nadzora i pohrane podataka</w:t>
      </w:r>
    </w:p>
    <w:p w14:paraId="4D4B186A" w14:textId="77777777" w:rsidR="0010346F" w:rsidRPr="00C93843" w:rsidRDefault="0010346F" w:rsidP="0010346F">
      <w:pPr>
        <w:rPr>
          <w:b/>
          <w:bCs/>
          <w:color w:val="000000" w:themeColor="text1"/>
        </w:rPr>
      </w:pPr>
      <w:r w:rsidRPr="00C93843">
        <w:rPr>
          <w:b/>
          <w:bCs/>
          <w:color w:val="000000" w:themeColor="text1"/>
        </w:rPr>
        <w:t>NAPAJANJE SUSTAVA</w:t>
      </w:r>
    </w:p>
    <w:p w14:paraId="09790749" w14:textId="2847F605" w:rsidR="00B37E39" w:rsidRPr="00C93843" w:rsidRDefault="0010346F" w:rsidP="0010346F">
      <w:pPr>
        <w:rPr>
          <w:color w:val="000000" w:themeColor="text1"/>
        </w:rPr>
      </w:pPr>
      <w:r w:rsidRPr="00C93843">
        <w:rPr>
          <w:color w:val="000000" w:themeColor="text1"/>
        </w:rPr>
        <w:t>Pošto će se nadzorne točke nalaziti na pozicijama unutar parka prirode na kojima ne postoji</w:t>
      </w:r>
      <w:r w:rsidR="005A02D0" w:rsidRPr="00C93843">
        <w:rPr>
          <w:color w:val="000000" w:themeColor="text1"/>
        </w:rPr>
        <w:t xml:space="preserve"> </w:t>
      </w:r>
      <w:r w:rsidRPr="00C93843">
        <w:rPr>
          <w:color w:val="000000" w:themeColor="text1"/>
        </w:rPr>
        <w:t>elektroenergetska mreža, potrebno je izvesti napajanje sustava tehničke zaštite na tim lokacijama</w:t>
      </w:r>
      <w:r w:rsidR="005A02D0" w:rsidRPr="00C93843">
        <w:rPr>
          <w:color w:val="000000" w:themeColor="text1"/>
        </w:rPr>
        <w:t xml:space="preserve"> </w:t>
      </w:r>
      <w:r w:rsidRPr="00C93843">
        <w:rPr>
          <w:color w:val="000000" w:themeColor="text1"/>
        </w:rPr>
        <w:t>putem fotonaponskih panela, odnosno tzv. „otočnog“ sustava koji je potpuno autonoman</w:t>
      </w:r>
      <w:r w:rsidR="00B37E39" w:rsidRPr="00C93843">
        <w:rPr>
          <w:color w:val="000000" w:themeColor="text1"/>
        </w:rPr>
        <w:t xml:space="preserve"> te koji ispunjava ekološke kriterije.</w:t>
      </w:r>
    </w:p>
    <w:p w14:paraId="7B9E37AF" w14:textId="77777777" w:rsidR="0010346F" w:rsidRPr="00C93843" w:rsidRDefault="0010346F" w:rsidP="0010346F">
      <w:pPr>
        <w:rPr>
          <w:color w:val="000000" w:themeColor="text1"/>
        </w:rPr>
      </w:pPr>
      <w:r w:rsidRPr="00C93843">
        <w:rPr>
          <w:color w:val="000000" w:themeColor="text1"/>
        </w:rPr>
        <w:t>Sustav napajanja potrebno je izvesti sljedećom opremom:</w:t>
      </w:r>
    </w:p>
    <w:p w14:paraId="7FCB269D" w14:textId="70ABA33E" w:rsidR="0010346F" w:rsidRPr="00C93843" w:rsidRDefault="0010346F" w:rsidP="00661AD9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C93843">
        <w:rPr>
          <w:color w:val="000000" w:themeColor="text1"/>
        </w:rPr>
        <w:t>fotonaponski paneli;</w:t>
      </w:r>
    </w:p>
    <w:p w14:paraId="2F95408F" w14:textId="4F113513" w:rsidR="0010346F" w:rsidRPr="00C93843" w:rsidRDefault="0010346F" w:rsidP="00661AD9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C93843">
        <w:rPr>
          <w:color w:val="000000" w:themeColor="text1"/>
        </w:rPr>
        <w:t>regulator punjenja;</w:t>
      </w:r>
    </w:p>
    <w:p w14:paraId="0BDA7A9B" w14:textId="40B088FD" w:rsidR="0010346F" w:rsidRPr="00C93843" w:rsidRDefault="0010346F" w:rsidP="00661AD9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C93843">
        <w:rPr>
          <w:color w:val="000000" w:themeColor="text1"/>
        </w:rPr>
        <w:t>izmjenjivač;</w:t>
      </w:r>
    </w:p>
    <w:p w14:paraId="579E38D1" w14:textId="63D484B1" w:rsidR="0010346F" w:rsidRPr="00C93843" w:rsidRDefault="0010346F" w:rsidP="00661AD9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C93843">
        <w:rPr>
          <w:color w:val="000000" w:themeColor="text1"/>
        </w:rPr>
        <w:t xml:space="preserve">razvodni ormar s osiguračima, DC sabirnicom, </w:t>
      </w:r>
      <w:proofErr w:type="spellStart"/>
      <w:r w:rsidRPr="00C93843">
        <w:rPr>
          <w:color w:val="000000" w:themeColor="text1"/>
        </w:rPr>
        <w:t>nadstrujnom</w:t>
      </w:r>
      <w:proofErr w:type="spellEnd"/>
      <w:r w:rsidRPr="00C93843">
        <w:rPr>
          <w:color w:val="000000" w:themeColor="text1"/>
        </w:rPr>
        <w:t xml:space="preserve"> i diferencijalnom zaštitom;</w:t>
      </w:r>
    </w:p>
    <w:p w14:paraId="6BF67FB7" w14:textId="6BEF2207" w:rsidR="0010346F" w:rsidRPr="00C93843" w:rsidRDefault="0010346F" w:rsidP="00661AD9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C93843">
        <w:rPr>
          <w:color w:val="000000" w:themeColor="text1"/>
        </w:rPr>
        <w:t>solarni i DC kabel;</w:t>
      </w:r>
    </w:p>
    <w:p w14:paraId="100CC34C" w14:textId="77777777" w:rsidR="00661AD9" w:rsidRPr="00C93843" w:rsidRDefault="0010346F" w:rsidP="0010346F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C93843">
        <w:rPr>
          <w:color w:val="000000" w:themeColor="text1"/>
        </w:rPr>
        <w:t>kontroler za daljinsko paljenje i gašenje opreme;</w:t>
      </w:r>
    </w:p>
    <w:p w14:paraId="7A0B5FAA" w14:textId="3C97B479" w:rsidR="0010346F" w:rsidRPr="00C93843" w:rsidRDefault="0010346F" w:rsidP="0010346F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C93843">
        <w:rPr>
          <w:color w:val="000000" w:themeColor="text1"/>
        </w:rPr>
        <w:t xml:space="preserve">stacionarni baterijski članci tipa </w:t>
      </w:r>
      <w:proofErr w:type="spellStart"/>
      <w:r w:rsidRPr="00C93843">
        <w:rPr>
          <w:color w:val="000000" w:themeColor="text1"/>
        </w:rPr>
        <w:t>OPzS</w:t>
      </w:r>
      <w:proofErr w:type="spellEnd"/>
      <w:r w:rsidRPr="00C93843">
        <w:rPr>
          <w:color w:val="000000" w:themeColor="text1"/>
        </w:rPr>
        <w:t>.</w:t>
      </w:r>
    </w:p>
    <w:p w14:paraId="22F3687D" w14:textId="4076390D" w:rsidR="00B37E39" w:rsidRPr="00C93843" w:rsidRDefault="00B37E39" w:rsidP="0010346F">
      <w:pPr>
        <w:pStyle w:val="Odlomakpopisa"/>
        <w:numPr>
          <w:ilvl w:val="0"/>
          <w:numId w:val="11"/>
        </w:numPr>
        <w:rPr>
          <w:color w:val="000000" w:themeColor="text1"/>
        </w:rPr>
      </w:pPr>
      <w:r w:rsidRPr="00C93843">
        <w:rPr>
          <w:color w:val="000000" w:themeColor="text1"/>
        </w:rPr>
        <w:t>te ostalo nužno za funkcioniranje sustava</w:t>
      </w:r>
    </w:p>
    <w:p w14:paraId="482C4FF0" w14:textId="0BB1D716" w:rsidR="0010346F" w:rsidRPr="00C93843" w:rsidRDefault="0010346F" w:rsidP="0010346F">
      <w:pPr>
        <w:rPr>
          <w:color w:val="000000" w:themeColor="text1"/>
        </w:rPr>
      </w:pPr>
      <w:r w:rsidRPr="00C93843">
        <w:rPr>
          <w:color w:val="000000" w:themeColor="text1"/>
        </w:rPr>
        <w:t>Unutar čelične konstrukcije će biti postavljen ormar za svu gore navedenu opremu koji ima</w:t>
      </w:r>
      <w:r w:rsidR="00661AD9" w:rsidRPr="00C93843">
        <w:rPr>
          <w:color w:val="000000" w:themeColor="text1"/>
        </w:rPr>
        <w:t xml:space="preserve"> </w:t>
      </w:r>
      <w:r w:rsidRPr="00C93843">
        <w:rPr>
          <w:color w:val="000000" w:themeColor="text1"/>
        </w:rPr>
        <w:t>stupanj mehaničke zaštite minimalno IP66.</w:t>
      </w:r>
    </w:p>
    <w:p w14:paraId="480E3858" w14:textId="77777777" w:rsidR="0010346F" w:rsidRPr="00C93843" w:rsidRDefault="0010346F" w:rsidP="0010346F">
      <w:pPr>
        <w:rPr>
          <w:b/>
          <w:bCs/>
          <w:color w:val="000000" w:themeColor="text1"/>
        </w:rPr>
      </w:pPr>
      <w:r w:rsidRPr="00C93843">
        <w:rPr>
          <w:b/>
          <w:bCs/>
          <w:color w:val="000000" w:themeColor="text1"/>
        </w:rPr>
        <w:t>ČELIČNA KONSTRUKCIJA ZA PRIHVAT FOTONAPONSKIH PANELA</w:t>
      </w:r>
    </w:p>
    <w:p w14:paraId="4E2921BA" w14:textId="178700A9" w:rsidR="0010346F" w:rsidRPr="00C93843" w:rsidRDefault="00B37E39" w:rsidP="0010346F">
      <w:pPr>
        <w:rPr>
          <w:color w:val="000000" w:themeColor="text1"/>
        </w:rPr>
      </w:pPr>
      <w:r w:rsidRPr="00C93843">
        <w:rPr>
          <w:color w:val="000000" w:themeColor="text1"/>
        </w:rPr>
        <w:t xml:space="preserve">Čeličnu konstrukciju potrebno je projektirati sukladno propisima te je nužno predvidjeti izvođenje </w:t>
      </w:r>
      <w:r w:rsidR="0010346F" w:rsidRPr="00C93843">
        <w:rPr>
          <w:color w:val="000000" w:themeColor="text1"/>
        </w:rPr>
        <w:t xml:space="preserve">što manje vizualno </w:t>
      </w:r>
      <w:proofErr w:type="spellStart"/>
      <w:r w:rsidR="0010346F" w:rsidRPr="00C93843">
        <w:rPr>
          <w:color w:val="000000" w:themeColor="text1"/>
        </w:rPr>
        <w:t>intruzivno</w:t>
      </w:r>
      <w:proofErr w:type="spellEnd"/>
      <w:r w:rsidR="0010346F" w:rsidRPr="00C93843">
        <w:rPr>
          <w:color w:val="000000" w:themeColor="text1"/>
        </w:rPr>
        <w:t xml:space="preserve"> rješenje</w:t>
      </w:r>
      <w:r w:rsidR="00C93843" w:rsidRPr="00C93843">
        <w:rPr>
          <w:color w:val="000000" w:themeColor="text1"/>
        </w:rPr>
        <w:t xml:space="preserve"> </w:t>
      </w:r>
      <w:r w:rsidRPr="00C93843">
        <w:rPr>
          <w:color w:val="000000" w:themeColor="text1"/>
        </w:rPr>
        <w:t>kako bi konstrukcija bila što manje vidljiva u prirodnom okruženju</w:t>
      </w:r>
      <w:r w:rsidR="00C93843" w:rsidRPr="00C93843">
        <w:rPr>
          <w:color w:val="000000" w:themeColor="text1"/>
        </w:rPr>
        <w:t>.</w:t>
      </w:r>
      <w:r w:rsidR="0010346F" w:rsidRPr="00C93843">
        <w:rPr>
          <w:color w:val="000000" w:themeColor="text1"/>
        </w:rPr>
        <w:t xml:space="preserve"> </w:t>
      </w:r>
    </w:p>
    <w:p w14:paraId="69F53641" w14:textId="66955538" w:rsidR="0010346F" w:rsidRPr="00123721" w:rsidRDefault="0010346F" w:rsidP="0010346F">
      <w:pPr>
        <w:rPr>
          <w:color w:val="000000" w:themeColor="text1"/>
        </w:rPr>
      </w:pPr>
      <w:r w:rsidRPr="00C93843">
        <w:rPr>
          <w:color w:val="000000" w:themeColor="text1"/>
        </w:rPr>
        <w:lastRenderedPageBreak/>
        <w:t xml:space="preserve">Konstrukcija </w:t>
      </w:r>
      <w:r w:rsidR="00C93843" w:rsidRPr="00C93843">
        <w:rPr>
          <w:color w:val="000000" w:themeColor="text1"/>
        </w:rPr>
        <w:t>treba</w:t>
      </w:r>
      <w:r w:rsidRPr="00C93843">
        <w:rPr>
          <w:color w:val="000000" w:themeColor="text1"/>
        </w:rPr>
        <w:t xml:space="preserve"> biti samostojeća </w:t>
      </w:r>
      <w:r w:rsidR="00C93843" w:rsidRPr="00C93843">
        <w:rPr>
          <w:color w:val="000000" w:themeColor="text1"/>
        </w:rPr>
        <w:t xml:space="preserve">te da nije </w:t>
      </w:r>
      <w:r w:rsidRPr="00C93843">
        <w:rPr>
          <w:color w:val="000000" w:themeColor="text1"/>
        </w:rPr>
        <w:t xml:space="preserve">pričvršćena za zemljano-kamenu podlogu, nego </w:t>
      </w:r>
      <w:r w:rsidR="00C93843" w:rsidRPr="00C93843">
        <w:rPr>
          <w:color w:val="000000" w:themeColor="text1"/>
        </w:rPr>
        <w:t>da</w:t>
      </w:r>
      <w:r w:rsidR="00661AD9" w:rsidRPr="00C93843">
        <w:rPr>
          <w:color w:val="000000" w:themeColor="text1"/>
        </w:rPr>
        <w:t xml:space="preserve"> </w:t>
      </w:r>
      <w:r w:rsidRPr="00C93843">
        <w:rPr>
          <w:color w:val="000000" w:themeColor="text1"/>
        </w:rPr>
        <w:t>se na njezino dno postav</w:t>
      </w:r>
      <w:r w:rsidR="00C93843" w:rsidRPr="00C93843">
        <w:rPr>
          <w:color w:val="000000" w:themeColor="text1"/>
        </w:rPr>
        <w:t>e</w:t>
      </w:r>
      <w:r w:rsidRPr="00C93843">
        <w:rPr>
          <w:color w:val="000000" w:themeColor="text1"/>
        </w:rPr>
        <w:t xml:space="preserve"> betonske kocke dimenzija 40 cm x 40 cm x 5/6 cm (d x š x v) koje će</w:t>
      </w:r>
      <w:r w:rsidR="00661AD9" w:rsidRPr="00C93843">
        <w:rPr>
          <w:color w:val="000000" w:themeColor="text1"/>
        </w:rPr>
        <w:t xml:space="preserve"> </w:t>
      </w:r>
      <w:r w:rsidRPr="00C93843">
        <w:rPr>
          <w:color w:val="000000" w:themeColor="text1"/>
        </w:rPr>
        <w:t>služiti kao utezi za sprječavanje prevrtanja konstrukcije uslijed udara vjetra.</w:t>
      </w:r>
    </w:p>
    <w:sectPr w:rsidR="0010346F" w:rsidRPr="00123721" w:rsidSect="00FA4B67">
      <w:headerReference w:type="default" r:id="rId10"/>
      <w:headerReference w:type="first" r:id="rId11"/>
      <w:pgSz w:w="12240" w:h="15840"/>
      <w:pgMar w:top="2552" w:right="1417" w:bottom="1135" w:left="1417" w:header="720" w:footer="9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12A5" w14:textId="77777777" w:rsidR="00350F40" w:rsidRDefault="00350F40" w:rsidP="00CC3C4E">
      <w:r>
        <w:separator/>
      </w:r>
    </w:p>
  </w:endnote>
  <w:endnote w:type="continuationSeparator" w:id="0">
    <w:p w14:paraId="1CCEFC50" w14:textId="77777777" w:rsidR="00350F40" w:rsidRDefault="00350F40" w:rsidP="00C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D276" w14:textId="77777777" w:rsidR="00350F40" w:rsidRDefault="00350F40" w:rsidP="00CC3C4E">
      <w:r>
        <w:separator/>
      </w:r>
    </w:p>
  </w:footnote>
  <w:footnote w:type="continuationSeparator" w:id="0">
    <w:p w14:paraId="5FF8D8E9" w14:textId="77777777" w:rsidR="00350F40" w:rsidRDefault="00350F40" w:rsidP="00CC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166A" w14:textId="77777777" w:rsidR="00FA4B67" w:rsidRDefault="00FA4B67" w:rsidP="00CC3C4E">
    <w:pPr>
      <w:pStyle w:val="Zaglavlje"/>
    </w:pPr>
  </w:p>
  <w:p w14:paraId="73ADBD31" w14:textId="1F0120A3" w:rsidR="00FA4B67" w:rsidRDefault="00FA4B67" w:rsidP="00CC3C4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267028" wp14:editId="094DC93C">
          <wp:simplePos x="0" y="0"/>
          <wp:positionH relativeFrom="column">
            <wp:posOffset>-34246</wp:posOffset>
          </wp:positionH>
          <wp:positionV relativeFrom="paragraph">
            <wp:posOffset>78559</wp:posOffset>
          </wp:positionV>
          <wp:extent cx="2407279" cy="565398"/>
          <wp:effectExtent l="19050" t="0" r="0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868" cy="565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3FF516" w14:textId="77777777" w:rsidR="00FA4B67" w:rsidRDefault="00FA4B67" w:rsidP="00CC3C4E">
    <w:pPr>
      <w:pStyle w:val="Zaglavlje"/>
    </w:pPr>
  </w:p>
  <w:p w14:paraId="0FAA499A" w14:textId="77777777" w:rsidR="00FA4B67" w:rsidRDefault="00FA4B67" w:rsidP="00CC3C4E">
    <w:pPr>
      <w:pStyle w:val="Zaglavlje"/>
    </w:pPr>
  </w:p>
  <w:p w14:paraId="43FDB7A7" w14:textId="77777777" w:rsidR="00FA4B67" w:rsidRDefault="00FA4B67" w:rsidP="00CC3C4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CF6" w14:textId="2876CEC8" w:rsidR="00FC32A2" w:rsidRDefault="00FC32A2" w:rsidP="00CC3C4E">
    <w:pPr>
      <w:pStyle w:val="Zaglavlje"/>
    </w:pPr>
    <w:r>
      <w:tab/>
      <w:t xml:space="preserve"> </w:t>
    </w:r>
  </w:p>
  <w:p w14:paraId="127362E4" w14:textId="77777777" w:rsidR="00FC32A2" w:rsidRDefault="00FC32A2" w:rsidP="00CC3C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A2A"/>
    <w:multiLevelType w:val="hybridMultilevel"/>
    <w:tmpl w:val="C2FA7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DBC"/>
    <w:multiLevelType w:val="hybridMultilevel"/>
    <w:tmpl w:val="5DDC45D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74F6"/>
    <w:multiLevelType w:val="hybridMultilevel"/>
    <w:tmpl w:val="1A14CE56"/>
    <w:lvl w:ilvl="0" w:tplc="9962AD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6D28"/>
    <w:multiLevelType w:val="hybridMultilevel"/>
    <w:tmpl w:val="E48C7992"/>
    <w:lvl w:ilvl="0" w:tplc="9962AD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D9E"/>
    <w:multiLevelType w:val="hybridMultilevel"/>
    <w:tmpl w:val="C8C843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331E7"/>
    <w:multiLevelType w:val="hybridMultilevel"/>
    <w:tmpl w:val="764254D0"/>
    <w:lvl w:ilvl="0" w:tplc="C01C9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A3535"/>
    <w:multiLevelType w:val="hybridMultilevel"/>
    <w:tmpl w:val="123CD150"/>
    <w:lvl w:ilvl="0" w:tplc="9962AD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922AE768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E34C4"/>
    <w:multiLevelType w:val="hybridMultilevel"/>
    <w:tmpl w:val="263C3B2A"/>
    <w:lvl w:ilvl="0" w:tplc="7778BEE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D3E46"/>
    <w:multiLevelType w:val="hybridMultilevel"/>
    <w:tmpl w:val="A2CE3160"/>
    <w:lvl w:ilvl="0" w:tplc="9962AD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30174">
    <w:abstractNumId w:val="3"/>
  </w:num>
  <w:num w:numId="2" w16cid:durableId="899025746">
    <w:abstractNumId w:val="1"/>
  </w:num>
  <w:num w:numId="3" w16cid:durableId="1343358527">
    <w:abstractNumId w:val="5"/>
  </w:num>
  <w:num w:numId="4" w16cid:durableId="1857033257">
    <w:abstractNumId w:val="11"/>
  </w:num>
  <w:num w:numId="5" w16cid:durableId="1410467659">
    <w:abstractNumId w:val="12"/>
  </w:num>
  <w:num w:numId="6" w16cid:durableId="317537191">
    <w:abstractNumId w:val="6"/>
  </w:num>
  <w:num w:numId="7" w16cid:durableId="279579651">
    <w:abstractNumId w:val="9"/>
  </w:num>
  <w:num w:numId="8" w16cid:durableId="2059355736">
    <w:abstractNumId w:val="8"/>
  </w:num>
  <w:num w:numId="9" w16cid:durableId="456802070">
    <w:abstractNumId w:val="0"/>
  </w:num>
  <w:num w:numId="10" w16cid:durableId="1356150772">
    <w:abstractNumId w:val="4"/>
  </w:num>
  <w:num w:numId="11" w16cid:durableId="633020053">
    <w:abstractNumId w:val="13"/>
  </w:num>
  <w:num w:numId="12" w16cid:durableId="1194415948">
    <w:abstractNumId w:val="15"/>
  </w:num>
  <w:num w:numId="13" w16cid:durableId="1467576937">
    <w:abstractNumId w:val="14"/>
  </w:num>
  <w:num w:numId="14" w16cid:durableId="1093358244">
    <w:abstractNumId w:val="7"/>
  </w:num>
  <w:num w:numId="15" w16cid:durableId="1089078781">
    <w:abstractNumId w:val="16"/>
  </w:num>
  <w:num w:numId="16" w16cid:durableId="862013933">
    <w:abstractNumId w:val="10"/>
  </w:num>
  <w:num w:numId="17" w16cid:durableId="337780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52"/>
    <w:rsid w:val="00027769"/>
    <w:rsid w:val="00050642"/>
    <w:rsid w:val="0005094C"/>
    <w:rsid w:val="00053FD9"/>
    <w:rsid w:val="00066BD5"/>
    <w:rsid w:val="00074158"/>
    <w:rsid w:val="00083314"/>
    <w:rsid w:val="000911DD"/>
    <w:rsid w:val="000920E4"/>
    <w:rsid w:val="0009236C"/>
    <w:rsid w:val="000D3A31"/>
    <w:rsid w:val="000D6759"/>
    <w:rsid w:val="000E2609"/>
    <w:rsid w:val="000F4399"/>
    <w:rsid w:val="0010346F"/>
    <w:rsid w:val="001223C6"/>
    <w:rsid w:val="00123721"/>
    <w:rsid w:val="001251DE"/>
    <w:rsid w:val="0013484F"/>
    <w:rsid w:val="00150EAD"/>
    <w:rsid w:val="00153E4F"/>
    <w:rsid w:val="001540C6"/>
    <w:rsid w:val="00185E53"/>
    <w:rsid w:val="001E19C3"/>
    <w:rsid w:val="001E361C"/>
    <w:rsid w:val="001F605A"/>
    <w:rsid w:val="002017E7"/>
    <w:rsid w:val="00217B87"/>
    <w:rsid w:val="00223D00"/>
    <w:rsid w:val="00225C39"/>
    <w:rsid w:val="002723BC"/>
    <w:rsid w:val="00277217"/>
    <w:rsid w:val="00285AE2"/>
    <w:rsid w:val="002942F9"/>
    <w:rsid w:val="002C1A21"/>
    <w:rsid w:val="002C631C"/>
    <w:rsid w:val="002D1F44"/>
    <w:rsid w:val="002D51AC"/>
    <w:rsid w:val="002F599C"/>
    <w:rsid w:val="00314D8C"/>
    <w:rsid w:val="00326828"/>
    <w:rsid w:val="0033446F"/>
    <w:rsid w:val="00350F40"/>
    <w:rsid w:val="00364D1C"/>
    <w:rsid w:val="00370C5D"/>
    <w:rsid w:val="0037581B"/>
    <w:rsid w:val="003903BB"/>
    <w:rsid w:val="003967CB"/>
    <w:rsid w:val="003A6385"/>
    <w:rsid w:val="003C5FAF"/>
    <w:rsid w:val="003D0309"/>
    <w:rsid w:val="003F6018"/>
    <w:rsid w:val="00405886"/>
    <w:rsid w:val="00412FC4"/>
    <w:rsid w:val="004155B2"/>
    <w:rsid w:val="00422E6A"/>
    <w:rsid w:val="004321B8"/>
    <w:rsid w:val="00452253"/>
    <w:rsid w:val="00494074"/>
    <w:rsid w:val="004A2FEE"/>
    <w:rsid w:val="004B2A87"/>
    <w:rsid w:val="004B592C"/>
    <w:rsid w:val="004C3E3E"/>
    <w:rsid w:val="004D3013"/>
    <w:rsid w:val="004D5DCC"/>
    <w:rsid w:val="004E23AD"/>
    <w:rsid w:val="004F184C"/>
    <w:rsid w:val="00500952"/>
    <w:rsid w:val="00517204"/>
    <w:rsid w:val="005343CF"/>
    <w:rsid w:val="0054196E"/>
    <w:rsid w:val="00541DC9"/>
    <w:rsid w:val="005673DA"/>
    <w:rsid w:val="00573C8B"/>
    <w:rsid w:val="00574625"/>
    <w:rsid w:val="0058703D"/>
    <w:rsid w:val="0059594C"/>
    <w:rsid w:val="005A02D0"/>
    <w:rsid w:val="005A2E94"/>
    <w:rsid w:val="005A4F40"/>
    <w:rsid w:val="005B2AF0"/>
    <w:rsid w:val="005B70A3"/>
    <w:rsid w:val="005D4DA5"/>
    <w:rsid w:val="005E2D9F"/>
    <w:rsid w:val="005E75C5"/>
    <w:rsid w:val="006060E5"/>
    <w:rsid w:val="006129CE"/>
    <w:rsid w:val="00626B93"/>
    <w:rsid w:val="00661AD9"/>
    <w:rsid w:val="00663F88"/>
    <w:rsid w:val="0066466B"/>
    <w:rsid w:val="00692200"/>
    <w:rsid w:val="006A4A3A"/>
    <w:rsid w:val="00725311"/>
    <w:rsid w:val="007257AC"/>
    <w:rsid w:val="007331B3"/>
    <w:rsid w:val="00767531"/>
    <w:rsid w:val="00784BCC"/>
    <w:rsid w:val="007857EB"/>
    <w:rsid w:val="00794462"/>
    <w:rsid w:val="00796B20"/>
    <w:rsid w:val="007C5068"/>
    <w:rsid w:val="007C73A3"/>
    <w:rsid w:val="007C7F54"/>
    <w:rsid w:val="007E59F3"/>
    <w:rsid w:val="007F5EFB"/>
    <w:rsid w:val="007F5FB4"/>
    <w:rsid w:val="008054CE"/>
    <w:rsid w:val="00813C96"/>
    <w:rsid w:val="008328F0"/>
    <w:rsid w:val="008344CB"/>
    <w:rsid w:val="00855B7A"/>
    <w:rsid w:val="0087192D"/>
    <w:rsid w:val="00884E13"/>
    <w:rsid w:val="008A4561"/>
    <w:rsid w:val="008B1DC6"/>
    <w:rsid w:val="008B453D"/>
    <w:rsid w:val="008B6C36"/>
    <w:rsid w:val="008D3A0A"/>
    <w:rsid w:val="008F1974"/>
    <w:rsid w:val="008F5A35"/>
    <w:rsid w:val="00946D21"/>
    <w:rsid w:val="009542D4"/>
    <w:rsid w:val="00997397"/>
    <w:rsid w:val="009A40A5"/>
    <w:rsid w:val="009C6DD4"/>
    <w:rsid w:val="009D2938"/>
    <w:rsid w:val="009D7A3B"/>
    <w:rsid w:val="009E0A88"/>
    <w:rsid w:val="009F4F1C"/>
    <w:rsid w:val="00A07966"/>
    <w:rsid w:val="00A22F16"/>
    <w:rsid w:val="00A25126"/>
    <w:rsid w:val="00A41CF8"/>
    <w:rsid w:val="00A42596"/>
    <w:rsid w:val="00A47547"/>
    <w:rsid w:val="00A56F59"/>
    <w:rsid w:val="00A833BC"/>
    <w:rsid w:val="00A86F01"/>
    <w:rsid w:val="00A924D9"/>
    <w:rsid w:val="00AA7234"/>
    <w:rsid w:val="00AB3CBB"/>
    <w:rsid w:val="00AC7B49"/>
    <w:rsid w:val="00AD27AB"/>
    <w:rsid w:val="00AD4F89"/>
    <w:rsid w:val="00AE31A7"/>
    <w:rsid w:val="00AF1462"/>
    <w:rsid w:val="00B10C75"/>
    <w:rsid w:val="00B31B27"/>
    <w:rsid w:val="00B31EAC"/>
    <w:rsid w:val="00B34F6F"/>
    <w:rsid w:val="00B35854"/>
    <w:rsid w:val="00B37E39"/>
    <w:rsid w:val="00B40301"/>
    <w:rsid w:val="00B74BBA"/>
    <w:rsid w:val="00B810BE"/>
    <w:rsid w:val="00B82E0C"/>
    <w:rsid w:val="00B96219"/>
    <w:rsid w:val="00BD0DB1"/>
    <w:rsid w:val="00BE625B"/>
    <w:rsid w:val="00C00E9B"/>
    <w:rsid w:val="00C0688B"/>
    <w:rsid w:val="00C30028"/>
    <w:rsid w:val="00C61E42"/>
    <w:rsid w:val="00C6533F"/>
    <w:rsid w:val="00C776FC"/>
    <w:rsid w:val="00C93843"/>
    <w:rsid w:val="00CA7335"/>
    <w:rsid w:val="00CC3C4E"/>
    <w:rsid w:val="00CC3C9C"/>
    <w:rsid w:val="00CE256B"/>
    <w:rsid w:val="00CF4F17"/>
    <w:rsid w:val="00D04643"/>
    <w:rsid w:val="00D0536C"/>
    <w:rsid w:val="00D076FF"/>
    <w:rsid w:val="00D07E33"/>
    <w:rsid w:val="00D2350A"/>
    <w:rsid w:val="00D2411D"/>
    <w:rsid w:val="00D313EC"/>
    <w:rsid w:val="00D33F8F"/>
    <w:rsid w:val="00D351FF"/>
    <w:rsid w:val="00D35698"/>
    <w:rsid w:val="00D3749C"/>
    <w:rsid w:val="00D453F4"/>
    <w:rsid w:val="00D70CC8"/>
    <w:rsid w:val="00D85288"/>
    <w:rsid w:val="00DA65B7"/>
    <w:rsid w:val="00DC339B"/>
    <w:rsid w:val="00DC48C8"/>
    <w:rsid w:val="00DD30D3"/>
    <w:rsid w:val="00DD40F0"/>
    <w:rsid w:val="00DF232C"/>
    <w:rsid w:val="00DF4CEB"/>
    <w:rsid w:val="00E071F2"/>
    <w:rsid w:val="00E07DD8"/>
    <w:rsid w:val="00E161C7"/>
    <w:rsid w:val="00E26B45"/>
    <w:rsid w:val="00E30641"/>
    <w:rsid w:val="00E373C4"/>
    <w:rsid w:val="00E47BD0"/>
    <w:rsid w:val="00E6379B"/>
    <w:rsid w:val="00E73214"/>
    <w:rsid w:val="00E90F5B"/>
    <w:rsid w:val="00EA06C1"/>
    <w:rsid w:val="00EB2A70"/>
    <w:rsid w:val="00EC29B1"/>
    <w:rsid w:val="00ED7EE8"/>
    <w:rsid w:val="00F145F1"/>
    <w:rsid w:val="00F20982"/>
    <w:rsid w:val="00F2246A"/>
    <w:rsid w:val="00F26CD5"/>
    <w:rsid w:val="00F35898"/>
    <w:rsid w:val="00F42545"/>
    <w:rsid w:val="00F605B6"/>
    <w:rsid w:val="00F6719F"/>
    <w:rsid w:val="00F748B0"/>
    <w:rsid w:val="00FA4B67"/>
    <w:rsid w:val="00FB25C8"/>
    <w:rsid w:val="00FC32A2"/>
    <w:rsid w:val="00FD7D02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4E"/>
    <w:pPr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F4399"/>
    <w:pPr>
      <w:keepNext/>
      <w:keepLines/>
      <w:shd w:val="clear" w:color="auto" w:fill="C9E8FF"/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F4399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3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E306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0641"/>
    <w:rPr>
      <w:color w:val="605E5C"/>
      <w:shd w:val="clear" w:color="auto" w:fill="E1DFDD"/>
    </w:rPr>
  </w:style>
  <w:style w:type="table" w:styleId="Svijetlatablicareetke1">
    <w:name w:val="Grid Table 1 Light"/>
    <w:basedOn w:val="Obinatablica"/>
    <w:uiPriority w:val="46"/>
    <w:rsid w:val="00AA72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OPIS PREDMETA NABAVE</dc:subject>
  <dc:creator>Vesna Petesic</dc:creator>
  <cp:keywords/>
  <dc:description/>
  <cp:lastModifiedBy>Vesna Petesic</cp:lastModifiedBy>
  <cp:revision>155</cp:revision>
  <dcterms:created xsi:type="dcterms:W3CDTF">2018-03-01T08:52:00Z</dcterms:created>
  <dcterms:modified xsi:type="dcterms:W3CDTF">2023-02-24T07:32:00Z</dcterms:modified>
</cp:coreProperties>
</file>